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24A9B528"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r w:rsidR="0012352C">
                              <w:rPr>
                                <w:rFonts w:ascii="Calibri" w:eastAsia="Times New Roman" w:hAnsi="Calibri"/>
                                <w:b/>
                                <w:kern w:val="28"/>
                                <w:sz w:val="44"/>
                                <w:szCs w:val="20"/>
                              </w:rPr>
                              <w:t>Food</w:t>
                            </w:r>
                            <w:r>
                              <w:rPr>
                                <w:rFonts w:ascii="Calibri" w:eastAsia="Times New Roman" w:hAnsi="Calibri"/>
                                <w:b/>
                                <w:kern w:val="28"/>
                                <w:sz w:val="44"/>
                                <w:szCs w:val="20"/>
                              </w:rPr>
                              <w:t xml:space="preserve"> Knives</w:t>
                            </w:r>
                            <w:r w:rsidR="00EE357B" w:rsidRPr="00EE357B">
                              <w:rPr>
                                <w:rFonts w:ascii="Calibri" w:eastAsia="Times New Roman" w:hAnsi="Calibri" w:cs="Times New Roman"/>
                                <w:b/>
                                <w:kern w:val="28"/>
                                <w:sz w:val="44"/>
                                <w:szCs w:val="20"/>
                              </w:rPr>
                              <w:t xml:space="preserve">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24A9B528"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Pr>
                          <w:rFonts w:ascii="Calibri" w:eastAsia="Times New Roman" w:hAnsi="Calibri"/>
                          <w:b/>
                          <w:kern w:val="28"/>
                          <w:sz w:val="44"/>
                          <w:szCs w:val="20"/>
                        </w:rPr>
                        <w:t xml:space="preserve">Use of </w:t>
                      </w:r>
                      <w:r w:rsidR="0012352C">
                        <w:rPr>
                          <w:rFonts w:ascii="Calibri" w:eastAsia="Times New Roman" w:hAnsi="Calibri"/>
                          <w:b/>
                          <w:kern w:val="28"/>
                          <w:sz w:val="44"/>
                          <w:szCs w:val="20"/>
                        </w:rPr>
                        <w:t>Food</w:t>
                      </w:r>
                      <w:r>
                        <w:rPr>
                          <w:rFonts w:ascii="Calibri" w:eastAsia="Times New Roman" w:hAnsi="Calibri"/>
                          <w:b/>
                          <w:kern w:val="28"/>
                          <w:sz w:val="44"/>
                          <w:szCs w:val="20"/>
                        </w:rPr>
                        <w:t xml:space="preserve"> Knives</w:t>
                      </w:r>
                      <w:r w:rsidR="00EE357B" w:rsidRPr="00EE357B">
                        <w:rPr>
                          <w:rFonts w:ascii="Calibri" w:eastAsia="Times New Roman" w:hAnsi="Calibri" w:cs="Times New Roman"/>
                          <w:b/>
                          <w:kern w:val="28"/>
                          <w:sz w:val="44"/>
                          <w:szCs w:val="20"/>
                        </w:rPr>
                        <w:t xml:space="preserve">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proofErr w:type="gramStart"/>
                            <w:r>
                              <w:rPr>
                                <w:rFonts w:ascii="Arial" w:hAnsi="Arial" w:cs="Arial"/>
                                <w:b w:val="0"/>
                                <w:i w:val="0"/>
                                <w:color w:val="auto"/>
                                <w:sz w:val="24"/>
                                <w:szCs w:val="24"/>
                              </w:rPr>
                              <w:t>Final version</w:t>
                            </w:r>
                            <w:proofErr w:type="gramEnd"/>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proofErr w:type="gramStart"/>
                      <w:r>
                        <w:rPr>
                          <w:rFonts w:ascii="Arial" w:hAnsi="Arial" w:cs="Arial"/>
                          <w:b w:val="0"/>
                          <w:i w:val="0"/>
                          <w:color w:val="auto"/>
                          <w:sz w:val="24"/>
                          <w:szCs w:val="24"/>
                        </w:rPr>
                        <w:t>Final version</w:t>
                      </w:r>
                      <w:proofErr w:type="gramEnd"/>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7EC1036E" w:rsidR="00EE357B" w:rsidRDefault="00EE357B" w:rsidP="00EE357B">
      <w:pPr>
        <w:pStyle w:val="Picturestyle"/>
      </w:pPr>
      <w:r>
        <w:t>You will find guidance on usi</w:t>
      </w:r>
      <w:r w:rsidR="00363A4F">
        <w:t>ng</w:t>
      </w:r>
      <w:r w:rsidR="00363A4F" w:rsidRPr="00363A4F">
        <w:t xml:space="preserve"> </w:t>
      </w:r>
      <w:r w:rsidR="0012352C">
        <w:t>Food</w:t>
      </w:r>
      <w:r w:rsidR="0028529F" w:rsidRPr="0028529F">
        <w:t xml:space="preserve"> Knives</w:t>
      </w:r>
      <w:r>
        <w:t xml:space="preserve"> in Primary </w:t>
      </w:r>
      <w:r>
        <w:t>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 xml:space="preserve">Points to consider when using this </w:t>
      </w:r>
      <w:proofErr w:type="gramStart"/>
      <w:r w:rsidRPr="00414976">
        <w:rPr>
          <w:rFonts w:ascii="Arial" w:eastAsia="Calibri" w:hAnsi="Arial" w:cs="Arial"/>
          <w:b/>
          <w:sz w:val="24"/>
          <w:szCs w:val="24"/>
        </w:rPr>
        <w:t>resource</w:t>
      </w:r>
      <w:proofErr w:type="gramEnd"/>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0980F576" w:rsidR="00EE357B" w:rsidRPr="00EE357B" w:rsidRDefault="0028529F" w:rsidP="00EE357B">
      <w:pPr>
        <w:spacing w:after="0" w:line="240" w:lineRule="auto"/>
        <w:rPr>
          <w:rFonts w:ascii="Arial" w:eastAsia="Calibri" w:hAnsi="Arial" w:cs="Arial"/>
          <w:b/>
          <w:color w:val="0088CE"/>
          <w:sz w:val="56"/>
          <w:szCs w:val="56"/>
        </w:rPr>
      </w:pPr>
      <w:r w:rsidRPr="0028529F">
        <w:rPr>
          <w:rFonts w:ascii="Arial" w:eastAsia="Calibri" w:hAnsi="Arial" w:cs="Arial"/>
          <w:b/>
          <w:color w:val="0088CE"/>
          <w:sz w:val="56"/>
          <w:szCs w:val="56"/>
        </w:rPr>
        <w:lastRenderedPageBreak/>
        <w:t xml:space="preserve">Use of </w:t>
      </w:r>
      <w:r w:rsidR="0012352C">
        <w:rPr>
          <w:rFonts w:ascii="Arial" w:eastAsia="Calibri" w:hAnsi="Arial" w:cs="Arial"/>
          <w:b/>
          <w:color w:val="0088CE"/>
          <w:sz w:val="56"/>
          <w:szCs w:val="56"/>
        </w:rPr>
        <w:t>Food</w:t>
      </w:r>
      <w:r w:rsidRPr="0028529F">
        <w:rPr>
          <w:rFonts w:ascii="Arial" w:eastAsia="Calibri" w:hAnsi="Arial" w:cs="Arial"/>
          <w:b/>
          <w:color w:val="0088CE"/>
          <w:sz w:val="56"/>
          <w:szCs w:val="56"/>
        </w:rPr>
        <w:t xml:space="preserve"> Knives</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2352C" w:rsidRPr="0012352C" w14:paraId="54936235" w14:textId="77777777" w:rsidTr="00B51873">
        <w:tc>
          <w:tcPr>
            <w:tcW w:w="9242" w:type="dxa"/>
            <w:shd w:val="clear" w:color="auto" w:fill="auto"/>
          </w:tcPr>
          <w:p w14:paraId="439B817F" w14:textId="29A2E49A"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Pr>
                <w:rFonts w:ascii="Arial" w:eastAsia="Calibri" w:hAnsi="Arial" w:cs="Times New Roman"/>
                <w:b/>
                <w:bCs/>
                <w:noProof/>
                <w:sz w:val="32"/>
                <w:szCs w:val="32"/>
              </w:rPr>
              <w:drawing>
                <wp:anchor distT="0" distB="0" distL="114300" distR="114300" simplePos="0" relativeHeight="251661312" behindDoc="0" locked="0" layoutInCell="1" allowOverlap="1" wp14:anchorId="731F13D3" wp14:editId="7E455145">
                  <wp:simplePos x="0" y="0"/>
                  <wp:positionH relativeFrom="column">
                    <wp:posOffset>3660775</wp:posOffset>
                  </wp:positionH>
                  <wp:positionV relativeFrom="page">
                    <wp:posOffset>41910</wp:posOffset>
                  </wp:positionV>
                  <wp:extent cx="1943100" cy="1828800"/>
                  <wp:effectExtent l="0" t="0" r="0" b="0"/>
                  <wp:wrapSquare wrapText="bothSides"/>
                  <wp:docPr id="3353173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pic:spPr>
                      </pic:pic>
                    </a:graphicData>
                  </a:graphic>
                </wp:anchor>
              </w:drawing>
            </w:r>
            <w:r w:rsidRPr="0012352C">
              <w:rPr>
                <w:rFonts w:ascii="Arial" w:eastAsia="Calibri" w:hAnsi="Arial" w:cs="Times New Roman"/>
                <w:b/>
                <w:bCs/>
                <w:sz w:val="32"/>
                <w:szCs w:val="32"/>
              </w:rPr>
              <w:t>Food Knives</w:t>
            </w:r>
          </w:p>
          <w:p w14:paraId="3FC3C618"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12352C" w:rsidRPr="0012352C" w14:paraId="5B9309BF" w14:textId="77777777" w:rsidTr="00B51873">
        <w:tc>
          <w:tcPr>
            <w:tcW w:w="9242" w:type="dxa"/>
            <w:shd w:val="clear" w:color="auto" w:fill="B4C6E7"/>
          </w:tcPr>
          <w:p w14:paraId="352B5CC7"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lang w:eastAsia="en-GB"/>
              </w:rPr>
              <w:t xml:space="preserve">Please sign in the appropriate space to confirm your knowledge and understanding of the hazards and the risk control measures that should </w:t>
            </w:r>
            <w:proofErr w:type="gramStart"/>
            <w:r w:rsidRPr="0012352C">
              <w:rPr>
                <w:rFonts w:ascii="Arial" w:eastAsia="Calibri" w:hAnsi="Arial" w:cs="Times New Roman"/>
                <w:sz w:val="24"/>
                <w:szCs w:val="24"/>
                <w:lang w:eastAsia="en-GB"/>
              </w:rPr>
              <w:t>be applied</w:t>
            </w:r>
            <w:proofErr w:type="gramEnd"/>
            <w:r w:rsidRPr="0012352C">
              <w:rPr>
                <w:rFonts w:ascii="Arial" w:eastAsia="Calibri" w:hAnsi="Arial" w:cs="Times New Roman"/>
                <w:sz w:val="24"/>
                <w:szCs w:val="24"/>
                <w:lang w:eastAsia="en-GB"/>
              </w:rPr>
              <w:t xml:space="preserve"> when using food knives.</w:t>
            </w:r>
          </w:p>
        </w:tc>
      </w:tr>
      <w:tr w:rsidR="0012352C" w:rsidRPr="0012352C" w14:paraId="4BB22E90" w14:textId="77777777" w:rsidTr="00B51873">
        <w:tc>
          <w:tcPr>
            <w:tcW w:w="9242" w:type="dxa"/>
            <w:shd w:val="clear" w:color="auto" w:fill="B4C6E7"/>
          </w:tcPr>
          <w:p w14:paraId="32E9BADB"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12352C">
              <w:rPr>
                <w:rFonts w:ascii="Arial" w:eastAsia="Calibri" w:hAnsi="Arial" w:cs="Times New Roman"/>
                <w:b/>
                <w:bCs/>
                <w:sz w:val="24"/>
                <w:szCs w:val="24"/>
              </w:rPr>
              <w:t>Activity</w:t>
            </w:r>
          </w:p>
        </w:tc>
      </w:tr>
      <w:tr w:rsidR="0012352C" w:rsidRPr="0012352C" w14:paraId="5EBF299B" w14:textId="77777777" w:rsidTr="00B51873">
        <w:tc>
          <w:tcPr>
            <w:tcW w:w="9242" w:type="dxa"/>
            <w:shd w:val="clear" w:color="auto" w:fill="auto"/>
          </w:tcPr>
          <w:p w14:paraId="0DB11D56"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lang w:eastAsia="en-GB"/>
              </w:rPr>
              <w:t>USE OF FOOD KNIVES</w:t>
            </w:r>
          </w:p>
        </w:tc>
      </w:tr>
      <w:tr w:rsidR="0012352C" w:rsidRPr="0012352C" w14:paraId="72E5E5E8" w14:textId="77777777" w:rsidTr="00B51873">
        <w:tc>
          <w:tcPr>
            <w:tcW w:w="9242" w:type="dxa"/>
            <w:shd w:val="clear" w:color="auto" w:fill="B4C6E7"/>
          </w:tcPr>
          <w:p w14:paraId="66AC1671"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12352C">
              <w:rPr>
                <w:rFonts w:ascii="Arial" w:eastAsia="Calibri" w:hAnsi="Arial" w:cs="Times New Roman"/>
                <w:b/>
                <w:bCs/>
                <w:sz w:val="24"/>
                <w:szCs w:val="24"/>
                <w:lang w:eastAsia="en-GB"/>
              </w:rPr>
              <w:t>Hazards</w:t>
            </w:r>
          </w:p>
        </w:tc>
      </w:tr>
      <w:tr w:rsidR="0012352C" w:rsidRPr="0012352C" w14:paraId="10C3233E" w14:textId="77777777" w:rsidTr="00B51873">
        <w:tc>
          <w:tcPr>
            <w:tcW w:w="9242" w:type="dxa"/>
            <w:shd w:val="clear" w:color="auto" w:fill="auto"/>
          </w:tcPr>
          <w:p w14:paraId="78B1F4F5"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Cuts – fingers and hands may </w:t>
            </w:r>
            <w:proofErr w:type="gramStart"/>
            <w:r w:rsidRPr="0012352C">
              <w:rPr>
                <w:rFonts w:ascii="Arial" w:eastAsia="Calibri" w:hAnsi="Arial" w:cs="Times New Roman"/>
                <w:sz w:val="24"/>
                <w:szCs w:val="24"/>
              </w:rPr>
              <w:t>be cut</w:t>
            </w:r>
            <w:proofErr w:type="gramEnd"/>
            <w:r w:rsidRPr="0012352C">
              <w:rPr>
                <w:rFonts w:ascii="Arial" w:eastAsia="Calibri" w:hAnsi="Arial" w:cs="Times New Roman"/>
                <w:sz w:val="24"/>
                <w:szCs w:val="24"/>
              </w:rPr>
              <w:t xml:space="preserve"> while using knives.</w:t>
            </w:r>
          </w:p>
          <w:p w14:paraId="5E0F489F"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Stabbing – stabbing injuries may occur while knives are being carried from the place of storage to the </w:t>
            </w:r>
            <w:proofErr w:type="gramStart"/>
            <w:r w:rsidRPr="0012352C">
              <w:rPr>
                <w:rFonts w:ascii="Arial" w:eastAsia="Calibri" w:hAnsi="Arial" w:cs="Times New Roman"/>
                <w:sz w:val="24"/>
                <w:szCs w:val="24"/>
              </w:rPr>
              <w:t>work place</w:t>
            </w:r>
            <w:proofErr w:type="gramEnd"/>
            <w:r w:rsidRPr="0012352C">
              <w:rPr>
                <w:rFonts w:ascii="Arial" w:eastAsia="Calibri" w:hAnsi="Arial" w:cs="Times New Roman"/>
                <w:sz w:val="24"/>
                <w:szCs w:val="24"/>
              </w:rPr>
              <w:t xml:space="preserve"> or to a sink after use.</w:t>
            </w:r>
          </w:p>
          <w:p w14:paraId="0B61F214"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Juice in the eye – juice may spurt into an eye from fruit while cutting it with a knife.</w:t>
            </w:r>
          </w:p>
          <w:p w14:paraId="47909579"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Infection – clean food may become contaminated via the knife or chopping board if it </w:t>
            </w:r>
            <w:proofErr w:type="gramStart"/>
            <w:r w:rsidRPr="0012352C">
              <w:rPr>
                <w:rFonts w:ascii="Arial" w:eastAsia="Calibri" w:hAnsi="Arial" w:cs="Times New Roman"/>
                <w:sz w:val="24"/>
                <w:szCs w:val="24"/>
              </w:rPr>
              <w:t>is also used</w:t>
            </w:r>
            <w:proofErr w:type="gramEnd"/>
            <w:r w:rsidRPr="0012352C">
              <w:rPr>
                <w:rFonts w:ascii="Arial" w:eastAsia="Calibri" w:hAnsi="Arial" w:cs="Times New Roman"/>
                <w:sz w:val="24"/>
                <w:szCs w:val="24"/>
              </w:rPr>
              <w:t xml:space="preserve"> for food that is carrying pathogenic microorganisms and/or their toxic products.</w:t>
            </w:r>
          </w:p>
        </w:tc>
      </w:tr>
      <w:tr w:rsidR="0012352C" w:rsidRPr="0012352C" w14:paraId="0F2457A5" w14:textId="77777777" w:rsidTr="00B51873">
        <w:tc>
          <w:tcPr>
            <w:tcW w:w="9242" w:type="dxa"/>
            <w:shd w:val="clear" w:color="auto" w:fill="B4C6E7"/>
          </w:tcPr>
          <w:p w14:paraId="292BC4A9"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12352C">
              <w:rPr>
                <w:rFonts w:ascii="Arial" w:eastAsia="Calibri" w:hAnsi="Arial" w:cs="Times New Roman"/>
                <w:b/>
                <w:bCs/>
                <w:sz w:val="24"/>
                <w:szCs w:val="24"/>
                <w:lang w:eastAsia="en-GB"/>
              </w:rPr>
              <w:t>Additional Hazards Identified</w:t>
            </w:r>
          </w:p>
        </w:tc>
      </w:tr>
      <w:tr w:rsidR="0012352C" w:rsidRPr="0012352C" w14:paraId="3B407CB2" w14:textId="77777777" w:rsidTr="00B51873">
        <w:tc>
          <w:tcPr>
            <w:tcW w:w="9242" w:type="dxa"/>
            <w:shd w:val="clear" w:color="auto" w:fill="auto"/>
          </w:tcPr>
          <w:p w14:paraId="00431D07"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29BD3EFB"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C25E7D1"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53B33D7"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12352C" w:rsidRPr="0012352C" w14:paraId="7D535C19" w14:textId="77777777" w:rsidTr="00B51873">
        <w:tc>
          <w:tcPr>
            <w:tcW w:w="9242" w:type="dxa"/>
            <w:shd w:val="clear" w:color="auto" w:fill="B4C6E7"/>
          </w:tcPr>
          <w:p w14:paraId="33FC9E58"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12352C">
              <w:rPr>
                <w:rFonts w:ascii="Arial" w:eastAsia="Calibri" w:hAnsi="Arial" w:cs="Times New Roman"/>
                <w:b/>
                <w:bCs/>
                <w:sz w:val="24"/>
                <w:szCs w:val="24"/>
                <w:lang w:eastAsia="en-GB"/>
              </w:rPr>
              <w:t>Risk Control Measures</w:t>
            </w:r>
          </w:p>
        </w:tc>
      </w:tr>
      <w:tr w:rsidR="0012352C" w:rsidRPr="0012352C" w14:paraId="082F5D04" w14:textId="77777777" w:rsidTr="00B51873">
        <w:tc>
          <w:tcPr>
            <w:tcW w:w="9242" w:type="dxa"/>
            <w:shd w:val="clear" w:color="auto" w:fill="auto"/>
          </w:tcPr>
          <w:p w14:paraId="02012BE3"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Instructions should </w:t>
            </w:r>
            <w:proofErr w:type="gramStart"/>
            <w:r w:rsidRPr="0012352C">
              <w:rPr>
                <w:rFonts w:ascii="Arial" w:eastAsia="Calibri" w:hAnsi="Arial" w:cs="Times New Roman"/>
                <w:sz w:val="24"/>
                <w:szCs w:val="24"/>
              </w:rPr>
              <w:t>be given</w:t>
            </w:r>
            <w:proofErr w:type="gramEnd"/>
            <w:r w:rsidRPr="0012352C">
              <w:rPr>
                <w:rFonts w:ascii="Arial" w:eastAsia="Calibri" w:hAnsi="Arial" w:cs="Times New Roman"/>
                <w:sz w:val="24"/>
                <w:szCs w:val="24"/>
              </w:rPr>
              <w:t xml:space="preserve"> on the correct use of food knives.</w:t>
            </w:r>
          </w:p>
          <w:p w14:paraId="01FD603C"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Cuts – the risk is increased when the knife is blunt as greater pressure has to be used to </w:t>
            </w:r>
            <w:proofErr w:type="gramStart"/>
            <w:r w:rsidRPr="0012352C">
              <w:rPr>
                <w:rFonts w:ascii="Arial" w:eastAsia="Calibri" w:hAnsi="Arial" w:cs="Times New Roman"/>
                <w:sz w:val="24"/>
                <w:szCs w:val="24"/>
              </w:rPr>
              <w:t>effect</w:t>
            </w:r>
            <w:proofErr w:type="gramEnd"/>
            <w:r w:rsidRPr="0012352C">
              <w:rPr>
                <w:rFonts w:ascii="Arial" w:eastAsia="Calibri" w:hAnsi="Arial" w:cs="Times New Roman"/>
                <w:sz w:val="24"/>
                <w:szCs w:val="24"/>
              </w:rPr>
              <w:t xml:space="preserve"> the cut and the knife is then more difficult to control. Novices are more likely to cut their fingers than those who have learned appropriate techniques. Risks are greatest in busy areas with pupils working close together.</w:t>
            </w:r>
          </w:p>
          <w:p w14:paraId="70619D30"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lastRenderedPageBreak/>
              <w:t xml:space="preserve">• Knives should be kept </w:t>
            </w:r>
            <w:proofErr w:type="gramStart"/>
            <w:r w:rsidRPr="0012352C">
              <w:rPr>
                <w:rFonts w:ascii="Arial" w:eastAsia="Calibri" w:hAnsi="Arial" w:cs="Times New Roman"/>
                <w:sz w:val="24"/>
                <w:szCs w:val="24"/>
              </w:rPr>
              <w:t>sharp</w:t>
            </w:r>
            <w:proofErr w:type="gramEnd"/>
            <w:r w:rsidRPr="0012352C">
              <w:rPr>
                <w:rFonts w:ascii="Arial" w:eastAsia="Calibri" w:hAnsi="Arial" w:cs="Times New Roman"/>
                <w:sz w:val="24"/>
                <w:szCs w:val="24"/>
              </w:rPr>
              <w:t xml:space="preserve"> and users must be trained in appropriate techniques. With primary aged pupils the bridge and claw methods of holding and chopping </w:t>
            </w:r>
            <w:proofErr w:type="gramStart"/>
            <w:r w:rsidRPr="0012352C">
              <w:rPr>
                <w:rFonts w:ascii="Arial" w:eastAsia="Calibri" w:hAnsi="Arial" w:cs="Times New Roman"/>
                <w:sz w:val="24"/>
                <w:szCs w:val="24"/>
              </w:rPr>
              <w:t>are recommended</w:t>
            </w:r>
            <w:proofErr w:type="gramEnd"/>
            <w:r w:rsidRPr="0012352C">
              <w:rPr>
                <w:rFonts w:ascii="Arial" w:eastAsia="Calibri" w:hAnsi="Arial" w:cs="Times New Roman"/>
                <w:sz w:val="24"/>
                <w:szCs w:val="24"/>
              </w:rPr>
              <w:t xml:space="preserve">. A chopping board must </w:t>
            </w:r>
            <w:proofErr w:type="gramStart"/>
            <w:r w:rsidRPr="0012352C">
              <w:rPr>
                <w:rFonts w:ascii="Arial" w:eastAsia="Calibri" w:hAnsi="Arial" w:cs="Times New Roman"/>
                <w:sz w:val="24"/>
                <w:szCs w:val="24"/>
              </w:rPr>
              <w:t>be used</w:t>
            </w:r>
            <w:proofErr w:type="gramEnd"/>
            <w:r w:rsidRPr="0012352C">
              <w:rPr>
                <w:rFonts w:ascii="Arial" w:eastAsia="Calibri" w:hAnsi="Arial" w:cs="Times New Roman"/>
                <w:sz w:val="24"/>
                <w:szCs w:val="24"/>
              </w:rPr>
              <w:t xml:space="preserve"> for cutting fruit and vegetables. If each workplace has a rack for storage and a sink or bowl for washing up, there will be little need to carry knives around the room.</w:t>
            </w:r>
          </w:p>
          <w:p w14:paraId="6BD81E89"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Stabbing – good discipline is </w:t>
            </w:r>
            <w:proofErr w:type="gramStart"/>
            <w:r w:rsidRPr="0012352C">
              <w:rPr>
                <w:rFonts w:ascii="Arial" w:eastAsia="Calibri" w:hAnsi="Arial" w:cs="Times New Roman"/>
                <w:sz w:val="24"/>
                <w:szCs w:val="24"/>
              </w:rPr>
              <w:t>essential</w:t>
            </w:r>
            <w:proofErr w:type="gramEnd"/>
            <w:r w:rsidRPr="0012352C">
              <w:rPr>
                <w:rFonts w:ascii="Arial" w:eastAsia="Calibri" w:hAnsi="Arial" w:cs="Times New Roman"/>
                <w:sz w:val="24"/>
                <w:szCs w:val="24"/>
              </w:rPr>
              <w:t xml:space="preserve"> and overcrowding should be avoided if the risk of stabbing is to be controlled. Round ended kitchen knives </w:t>
            </w:r>
            <w:proofErr w:type="gramStart"/>
            <w:r w:rsidRPr="0012352C">
              <w:rPr>
                <w:rFonts w:ascii="Arial" w:eastAsia="Calibri" w:hAnsi="Arial" w:cs="Times New Roman"/>
                <w:sz w:val="24"/>
                <w:szCs w:val="24"/>
              </w:rPr>
              <w:t>are recommended</w:t>
            </w:r>
            <w:proofErr w:type="gramEnd"/>
            <w:r w:rsidRPr="0012352C">
              <w:rPr>
                <w:rFonts w:ascii="Arial" w:eastAsia="Calibri" w:hAnsi="Arial" w:cs="Times New Roman"/>
                <w:sz w:val="24"/>
                <w:szCs w:val="24"/>
              </w:rPr>
              <w:t xml:space="preserve">. The layout of the workplace can have a major impact on the risks of stabbing. Where knives </w:t>
            </w:r>
            <w:proofErr w:type="gramStart"/>
            <w:r w:rsidRPr="0012352C">
              <w:rPr>
                <w:rFonts w:ascii="Arial" w:eastAsia="Calibri" w:hAnsi="Arial" w:cs="Times New Roman"/>
                <w:sz w:val="24"/>
                <w:szCs w:val="24"/>
              </w:rPr>
              <w:t>are carried</w:t>
            </w:r>
            <w:proofErr w:type="gramEnd"/>
            <w:r w:rsidRPr="0012352C">
              <w:rPr>
                <w:rFonts w:ascii="Arial" w:eastAsia="Calibri" w:hAnsi="Arial" w:cs="Times New Roman"/>
                <w:sz w:val="24"/>
                <w:szCs w:val="24"/>
              </w:rPr>
              <w:t xml:space="preserve"> around the room, the risks are high. Again, risks are greatest in busy areas with pupils working close together but, with </w:t>
            </w:r>
            <w:proofErr w:type="gramStart"/>
            <w:r w:rsidRPr="0012352C">
              <w:rPr>
                <w:rFonts w:ascii="Arial" w:eastAsia="Calibri" w:hAnsi="Arial" w:cs="Times New Roman"/>
                <w:sz w:val="24"/>
                <w:szCs w:val="24"/>
              </w:rPr>
              <w:t>some</w:t>
            </w:r>
            <w:proofErr w:type="gramEnd"/>
            <w:r w:rsidRPr="0012352C">
              <w:rPr>
                <w:rFonts w:ascii="Arial" w:eastAsia="Calibri" w:hAnsi="Arial" w:cs="Times New Roman"/>
                <w:sz w:val="24"/>
                <w:szCs w:val="24"/>
              </w:rPr>
              <w:t xml:space="preserve"> pupils, there is also a risk of deliberate attacks on each other.</w:t>
            </w:r>
          </w:p>
          <w:p w14:paraId="5D1859E4"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Juice in the eye – the risk is greatest when cutting fruit such as lemons. The use of a sawing action to cut fruit is less likely to make the juice spurt than cutting the fruit with a knife point. Pointed knives </w:t>
            </w:r>
            <w:proofErr w:type="gramStart"/>
            <w:r w:rsidRPr="0012352C">
              <w:rPr>
                <w:rFonts w:ascii="Arial" w:eastAsia="Calibri" w:hAnsi="Arial" w:cs="Times New Roman"/>
                <w:sz w:val="24"/>
                <w:szCs w:val="24"/>
              </w:rPr>
              <w:t>are not recommended</w:t>
            </w:r>
            <w:proofErr w:type="gramEnd"/>
            <w:r w:rsidRPr="0012352C">
              <w:rPr>
                <w:rFonts w:ascii="Arial" w:eastAsia="Calibri" w:hAnsi="Arial" w:cs="Times New Roman"/>
                <w:sz w:val="24"/>
                <w:szCs w:val="24"/>
              </w:rPr>
              <w:t xml:space="preserve"> in the primary school.</w:t>
            </w:r>
          </w:p>
          <w:p w14:paraId="0A3D5DDE"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 Infection – the risk of cross-infection is high, particularly if the chopping board </w:t>
            </w:r>
            <w:proofErr w:type="gramStart"/>
            <w:r w:rsidRPr="0012352C">
              <w:rPr>
                <w:rFonts w:ascii="Arial" w:eastAsia="Calibri" w:hAnsi="Arial" w:cs="Times New Roman"/>
                <w:sz w:val="24"/>
                <w:szCs w:val="24"/>
              </w:rPr>
              <w:t>is used</w:t>
            </w:r>
            <w:proofErr w:type="gramEnd"/>
            <w:r w:rsidRPr="0012352C">
              <w:rPr>
                <w:rFonts w:ascii="Arial" w:eastAsia="Calibri" w:hAnsi="Arial" w:cs="Times New Roman"/>
                <w:sz w:val="24"/>
                <w:szCs w:val="24"/>
              </w:rPr>
              <w:t xml:space="preserve"> to prepare food that is to be eaten raw after it has been used for cutting meat. Plastic (e.g. polypropylene) boards </w:t>
            </w:r>
            <w:proofErr w:type="gramStart"/>
            <w:r w:rsidRPr="0012352C">
              <w:rPr>
                <w:rFonts w:ascii="Arial" w:eastAsia="Calibri" w:hAnsi="Arial" w:cs="Times New Roman"/>
                <w:sz w:val="24"/>
                <w:szCs w:val="24"/>
              </w:rPr>
              <w:t>are preferred</w:t>
            </w:r>
            <w:proofErr w:type="gramEnd"/>
            <w:r w:rsidRPr="0012352C">
              <w:rPr>
                <w:rFonts w:ascii="Arial" w:eastAsia="Calibri" w:hAnsi="Arial" w:cs="Times New Roman"/>
                <w:sz w:val="24"/>
                <w:szCs w:val="24"/>
              </w:rPr>
              <w:t xml:space="preserve"> for chopping foods because these are easier to sterilise or clean thoroughly and do not harbour bacteria. </w:t>
            </w:r>
          </w:p>
          <w:p w14:paraId="6F46BF8C"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rPr>
              <w:t xml:space="preserve">Separate boards and different knives for meat, fish, </w:t>
            </w:r>
            <w:proofErr w:type="gramStart"/>
            <w:r w:rsidRPr="0012352C">
              <w:rPr>
                <w:rFonts w:ascii="Arial" w:eastAsia="Calibri" w:hAnsi="Arial" w:cs="Times New Roman"/>
                <w:sz w:val="24"/>
                <w:szCs w:val="24"/>
              </w:rPr>
              <w:t>vegetables</w:t>
            </w:r>
            <w:proofErr w:type="gramEnd"/>
            <w:r w:rsidRPr="0012352C">
              <w:rPr>
                <w:rFonts w:ascii="Arial" w:eastAsia="Calibri" w:hAnsi="Arial" w:cs="Times New Roman"/>
                <w:sz w:val="24"/>
                <w:szCs w:val="24"/>
              </w:rPr>
              <w:t xml:space="preserve"> and fruit are a distinct advantage and colour-coded boards are available</w:t>
            </w:r>
          </w:p>
        </w:tc>
      </w:tr>
      <w:tr w:rsidR="0012352C" w:rsidRPr="0012352C" w14:paraId="31904CD7" w14:textId="77777777" w:rsidTr="00B51873">
        <w:tc>
          <w:tcPr>
            <w:tcW w:w="9242" w:type="dxa"/>
            <w:shd w:val="clear" w:color="auto" w:fill="B4C6E7"/>
          </w:tcPr>
          <w:p w14:paraId="1C101F5F"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12352C">
              <w:rPr>
                <w:rFonts w:ascii="Arial" w:eastAsia="Calibri" w:hAnsi="Arial" w:cs="Times New Roman"/>
                <w:b/>
                <w:bCs/>
                <w:sz w:val="24"/>
                <w:szCs w:val="24"/>
                <w:lang w:eastAsia="en-GB"/>
              </w:rPr>
              <w:lastRenderedPageBreak/>
              <w:t>Additional Control Measures Identified</w:t>
            </w:r>
          </w:p>
        </w:tc>
      </w:tr>
      <w:tr w:rsidR="0012352C" w:rsidRPr="0012352C" w14:paraId="4E5912CC" w14:textId="77777777" w:rsidTr="00B51873">
        <w:tc>
          <w:tcPr>
            <w:tcW w:w="9242" w:type="dxa"/>
            <w:shd w:val="clear" w:color="auto" w:fill="auto"/>
          </w:tcPr>
          <w:p w14:paraId="07E098F8" w14:textId="56DE5054"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12352C">
              <w:rPr>
                <w:rFonts w:ascii="Arial" w:eastAsia="Calibri" w:hAnsi="Arial" w:cs="Times New Roman"/>
                <w:b/>
                <w:bCs/>
                <w:sz w:val="24"/>
                <w:szCs w:val="24"/>
                <w:lang w:eastAsia="en-GB"/>
              </w:rPr>
              <w:t xml:space="preserve">(If you have identified additional </w:t>
            </w:r>
            <w:r w:rsidRPr="0012352C">
              <w:rPr>
                <w:rFonts w:ascii="Arial" w:eastAsia="Calibri" w:hAnsi="Arial" w:cs="Times New Roman"/>
                <w:b/>
                <w:bCs/>
                <w:sz w:val="24"/>
                <w:szCs w:val="24"/>
                <w:lang w:eastAsia="en-GB"/>
              </w:rPr>
              <w:t>hazards,</w:t>
            </w:r>
            <w:r w:rsidRPr="0012352C">
              <w:rPr>
                <w:rFonts w:ascii="Arial" w:eastAsia="Calibri" w:hAnsi="Arial" w:cs="Times New Roman"/>
                <w:b/>
                <w:bCs/>
                <w:sz w:val="24"/>
                <w:szCs w:val="24"/>
                <w:lang w:eastAsia="en-GB"/>
              </w:rPr>
              <w:t xml:space="preserve"> you must describe what additional control measures need to be put in place)</w:t>
            </w:r>
          </w:p>
        </w:tc>
      </w:tr>
      <w:tr w:rsidR="0012352C" w:rsidRPr="0012352C" w14:paraId="2073F88E" w14:textId="77777777" w:rsidTr="00B51873">
        <w:tc>
          <w:tcPr>
            <w:tcW w:w="9242" w:type="dxa"/>
            <w:shd w:val="clear" w:color="auto" w:fill="B4C6E7"/>
          </w:tcPr>
          <w:p w14:paraId="4A32F87F"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12352C">
              <w:rPr>
                <w:rFonts w:ascii="Arial" w:eastAsia="Calibri" w:hAnsi="Arial" w:cs="Times New Roman"/>
                <w:b/>
                <w:bCs/>
                <w:sz w:val="24"/>
                <w:szCs w:val="24"/>
                <w:lang w:eastAsia="en-GB"/>
              </w:rPr>
              <w:t xml:space="preserve">All relevant staff have </w:t>
            </w:r>
            <w:proofErr w:type="gramStart"/>
            <w:r w:rsidRPr="0012352C">
              <w:rPr>
                <w:rFonts w:ascii="Arial" w:eastAsia="Calibri" w:hAnsi="Arial" w:cs="Times New Roman"/>
                <w:b/>
                <w:bCs/>
                <w:sz w:val="24"/>
                <w:szCs w:val="24"/>
                <w:lang w:eastAsia="en-GB"/>
              </w:rPr>
              <w:t>been made</w:t>
            </w:r>
            <w:proofErr w:type="gramEnd"/>
            <w:r w:rsidRPr="0012352C">
              <w:rPr>
                <w:rFonts w:ascii="Arial" w:eastAsia="Calibri" w:hAnsi="Arial" w:cs="Times New Roman"/>
                <w:b/>
                <w:bCs/>
                <w:sz w:val="24"/>
                <w:szCs w:val="24"/>
                <w:lang w:eastAsia="en-GB"/>
              </w:rPr>
              <w:t xml:space="preserve"> fully aware of the contents of this risk assessment</w:t>
            </w:r>
          </w:p>
        </w:tc>
      </w:tr>
      <w:tr w:rsidR="0012352C" w:rsidRPr="0012352C" w14:paraId="02BE5CA2" w14:textId="77777777" w:rsidTr="00B51873">
        <w:tc>
          <w:tcPr>
            <w:tcW w:w="9242" w:type="dxa"/>
            <w:shd w:val="clear" w:color="auto" w:fill="auto"/>
          </w:tcPr>
          <w:p w14:paraId="1C131FF4"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12352C">
              <w:rPr>
                <w:rFonts w:ascii="Arial" w:eastAsia="Calibri" w:hAnsi="Arial" w:cs="Times New Roman"/>
                <w:sz w:val="24"/>
                <w:szCs w:val="24"/>
                <w:lang w:eastAsia="en-GB"/>
              </w:rPr>
              <w:t xml:space="preserve">Date of Risk Assessment: </w:t>
            </w:r>
          </w:p>
          <w:p w14:paraId="24BD883E"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162079A2"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12352C">
              <w:rPr>
                <w:rFonts w:ascii="Arial" w:eastAsia="Calibri" w:hAnsi="Arial" w:cs="Times New Roman"/>
                <w:sz w:val="24"/>
                <w:szCs w:val="24"/>
                <w:lang w:eastAsia="en-GB"/>
              </w:rPr>
              <w:t>Date of Review:</w:t>
            </w:r>
          </w:p>
          <w:p w14:paraId="76E6FDC9"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16A3023B"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12352C">
              <w:rPr>
                <w:rFonts w:ascii="Arial" w:eastAsia="Calibri" w:hAnsi="Arial" w:cs="Times New Roman"/>
                <w:sz w:val="24"/>
                <w:szCs w:val="24"/>
                <w:lang w:eastAsia="en-GB"/>
              </w:rPr>
              <w:t xml:space="preserve">Name(s) of Assessor(s): </w:t>
            </w:r>
          </w:p>
          <w:p w14:paraId="06994ECE"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12352C">
              <w:rPr>
                <w:rFonts w:ascii="Arial" w:eastAsia="Calibri" w:hAnsi="Arial" w:cs="Times New Roman"/>
                <w:sz w:val="24"/>
                <w:szCs w:val="24"/>
                <w:lang w:eastAsia="en-GB"/>
              </w:rPr>
              <w:t xml:space="preserve"> </w:t>
            </w:r>
          </w:p>
          <w:p w14:paraId="4270DF3F"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12352C">
              <w:rPr>
                <w:rFonts w:ascii="Arial" w:eastAsia="Calibri" w:hAnsi="Arial" w:cs="Times New Roman"/>
                <w:sz w:val="24"/>
                <w:szCs w:val="24"/>
                <w:lang w:eastAsia="en-GB"/>
              </w:rPr>
              <w:t xml:space="preserve">Signature of Subject Leader/Coordinator: </w:t>
            </w:r>
          </w:p>
          <w:p w14:paraId="7F314661"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2065F6EB" w14:textId="77777777" w:rsidR="0012352C" w:rsidRPr="0012352C" w:rsidRDefault="0012352C" w:rsidP="0012352C">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12352C">
              <w:rPr>
                <w:rFonts w:ascii="Arial" w:eastAsia="Calibri" w:hAnsi="Arial" w:cs="Times New Roman"/>
                <w:sz w:val="24"/>
                <w:szCs w:val="24"/>
                <w:lang w:eastAsia="en-GB"/>
              </w:rPr>
              <w:t xml:space="preserve">Signature of Headteacher: </w:t>
            </w:r>
          </w:p>
        </w:tc>
      </w:tr>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12352C"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12352C"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 xml:space="preserve">Moodle+ subscribers are licenced to access and use this resource and have agreed to pay the annual subscription fee. This authority starts when the fee </w:t>
      </w:r>
      <w:proofErr w:type="gramStart"/>
      <w:r w:rsidRPr="00414976">
        <w:rPr>
          <w:rFonts w:ascii="Arial" w:eastAsia="Calibri" w:hAnsi="Arial" w:cs="Arial"/>
          <w:sz w:val="24"/>
          <w:szCs w:val="24"/>
        </w:rPr>
        <w:t>is paid</w:t>
      </w:r>
      <w:proofErr w:type="gramEnd"/>
      <w:r w:rsidRPr="00414976">
        <w:rPr>
          <w:rFonts w:ascii="Arial" w:eastAsia="Calibri" w:hAnsi="Arial" w:cs="Arial"/>
          <w:sz w:val="24"/>
          <w:szCs w:val="24"/>
        </w:rPr>
        <w:t xml:space="preserve"> and ends when the subscription period expired unless it is renewed. This file is for </w:t>
      </w:r>
      <w:proofErr w:type="gramStart"/>
      <w:r w:rsidRPr="00414976">
        <w:rPr>
          <w:rFonts w:ascii="Arial" w:eastAsia="Calibri" w:hAnsi="Arial" w:cs="Arial"/>
          <w:sz w:val="24"/>
          <w:szCs w:val="24"/>
        </w:rPr>
        <w:t>personal</w:t>
      </w:r>
      <w:proofErr w:type="gramEnd"/>
      <w:r w:rsidRPr="00414976">
        <w:rPr>
          <w:rFonts w:ascii="Arial" w:eastAsia="Calibri" w:hAnsi="Arial" w:cs="Arial"/>
          <w:sz w:val="24"/>
          <w:szCs w:val="24"/>
        </w:rPr>
        <w:t xml:space="preserve">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download this </w:t>
      </w:r>
      <w:proofErr w:type="gramStart"/>
      <w:r w:rsidRPr="00414976">
        <w:rPr>
          <w:rFonts w:ascii="Arial" w:eastAsia="Calibri" w:hAnsi="Arial" w:cs="Arial"/>
          <w:sz w:val="24"/>
          <w:szCs w:val="24"/>
        </w:rPr>
        <w:t>resource</w:t>
      </w:r>
      <w:proofErr w:type="gramEnd"/>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save this resource on your </w:t>
      </w:r>
      <w:proofErr w:type="gramStart"/>
      <w:r w:rsidRPr="00414976">
        <w:rPr>
          <w:rFonts w:ascii="Arial" w:eastAsia="Calibri" w:hAnsi="Arial" w:cs="Arial"/>
          <w:sz w:val="24"/>
          <w:szCs w:val="24"/>
        </w:rPr>
        <w:t>computer</w:t>
      </w:r>
      <w:proofErr w:type="gramEnd"/>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print as many copies as you would like to use in your </w:t>
      </w:r>
      <w:proofErr w:type="gramStart"/>
      <w:r w:rsidRPr="00414976">
        <w:rPr>
          <w:rFonts w:ascii="Arial" w:eastAsia="Calibri" w:hAnsi="Arial" w:cs="Arial"/>
          <w:sz w:val="24"/>
          <w:szCs w:val="24"/>
        </w:rPr>
        <w:t>school</w:t>
      </w:r>
      <w:proofErr w:type="gramEnd"/>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claim this resource as your </w:t>
      </w:r>
      <w:proofErr w:type="gramStart"/>
      <w:r w:rsidRPr="00414976">
        <w:rPr>
          <w:rFonts w:ascii="Arial" w:eastAsia="Calibri" w:hAnsi="Arial" w:cs="Arial"/>
          <w:sz w:val="24"/>
          <w:szCs w:val="24"/>
        </w:rPr>
        <w:t>own</w:t>
      </w:r>
      <w:proofErr w:type="gramEnd"/>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sell or in any way profit from this </w:t>
      </w:r>
      <w:proofErr w:type="gramStart"/>
      <w:r w:rsidRPr="00414976">
        <w:rPr>
          <w:rFonts w:ascii="Arial" w:eastAsia="Calibri" w:hAnsi="Arial" w:cs="Arial"/>
          <w:sz w:val="24"/>
          <w:szCs w:val="24"/>
        </w:rPr>
        <w:t>resource</w:t>
      </w:r>
      <w:proofErr w:type="gramEnd"/>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store or distribute this resource on any other website or another location where others are able to electronically retrieve </w:t>
      </w:r>
      <w:proofErr w:type="gramStart"/>
      <w:r w:rsidRPr="00414976">
        <w:rPr>
          <w:rFonts w:ascii="Arial" w:eastAsia="Calibri" w:hAnsi="Arial" w:cs="Arial"/>
          <w:sz w:val="24"/>
          <w:szCs w:val="24"/>
        </w:rPr>
        <w:t>it</w:t>
      </w:r>
      <w:proofErr w:type="gramEnd"/>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footerReference w:type="default" r:id="rId30"/>
      <w:headerReference w:type="first" r:id="rId31"/>
      <w:footerReference w:type="first" r:id="rId32"/>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3F057BE9" w:rsidR="00EE357B" w:rsidRPr="00EE357B" w:rsidRDefault="0028529F" w:rsidP="00EE357B">
        <w:pPr>
          <w:pStyle w:val="Footer"/>
          <w:rPr>
            <w:b/>
            <w:sz w:val="20"/>
            <w:szCs w:val="20"/>
          </w:rPr>
        </w:pPr>
        <w:r w:rsidRPr="0028529F">
          <w:rPr>
            <w:b/>
            <w:sz w:val="20"/>
            <w:szCs w:val="20"/>
          </w:rPr>
          <w:t xml:space="preserve">Use of </w:t>
        </w:r>
        <w:r w:rsidR="0012352C">
          <w:rPr>
            <w:b/>
            <w:sz w:val="20"/>
            <w:szCs w:val="20"/>
          </w:rPr>
          <w:t>Food</w:t>
        </w:r>
        <w:r w:rsidRPr="0028529F">
          <w:rPr>
            <w:b/>
            <w:sz w:val="20"/>
            <w:szCs w:val="20"/>
          </w:rPr>
          <w:t xml:space="preserve"> Knives</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2" w:name="_Hlk161661549"/>
                          <w:bookmarkStart w:id="3" w:name="_Hlk161661550"/>
                          <w:r w:rsidRPr="00534C3B">
                            <w:rPr>
                              <w:rFonts w:ascii="Gill Sans MT" w:hAnsi="Gill Sans MT"/>
                              <w:b/>
                              <w:color w:val="1F3244"/>
                              <w:sz w:val="31"/>
                              <w:szCs w:val="31"/>
                            </w:rPr>
                            <w:t>hants.gov.uk</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4" w:name="_Hlk161661549"/>
                    <w:bookmarkStart w:id="5" w:name="_Hlk161661550"/>
                    <w:r w:rsidRPr="00534C3B">
                      <w:rPr>
                        <w:rFonts w:ascii="Gill Sans MT" w:hAnsi="Gill Sans MT"/>
                        <w:b/>
                        <w:color w:val="1F3244"/>
                        <w:sz w:val="31"/>
                        <w:szCs w:val="31"/>
                      </w:rPr>
                      <w:t>hants.gov.uk</w:t>
                    </w:r>
                    <w:bookmarkEnd w:id="4"/>
                    <w:bookmarkEnd w:id="5"/>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12352C">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7"/>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2352C"/>
    <w:rsid w:val="00144FA3"/>
    <w:rsid w:val="00156A74"/>
    <w:rsid w:val="001D3B89"/>
    <w:rsid w:val="001D40B4"/>
    <w:rsid w:val="0020518B"/>
    <w:rsid w:val="00220C2A"/>
    <w:rsid w:val="002410FD"/>
    <w:rsid w:val="0028529F"/>
    <w:rsid w:val="002902F2"/>
    <w:rsid w:val="00354DF4"/>
    <w:rsid w:val="00363A4F"/>
    <w:rsid w:val="00395086"/>
    <w:rsid w:val="003C21CE"/>
    <w:rsid w:val="00414976"/>
    <w:rsid w:val="0044434F"/>
    <w:rsid w:val="004D038C"/>
    <w:rsid w:val="005021A5"/>
    <w:rsid w:val="0052594C"/>
    <w:rsid w:val="005272BF"/>
    <w:rsid w:val="00576FFA"/>
    <w:rsid w:val="00590976"/>
    <w:rsid w:val="005B3A56"/>
    <w:rsid w:val="0060388C"/>
    <w:rsid w:val="006330D1"/>
    <w:rsid w:val="00635772"/>
    <w:rsid w:val="0067123D"/>
    <w:rsid w:val="00674DF0"/>
    <w:rsid w:val="006A50C7"/>
    <w:rsid w:val="006F410D"/>
    <w:rsid w:val="00722B02"/>
    <w:rsid w:val="007932D4"/>
    <w:rsid w:val="007C6352"/>
    <w:rsid w:val="00833CE2"/>
    <w:rsid w:val="00892295"/>
    <w:rsid w:val="008961BA"/>
    <w:rsid w:val="008D51FA"/>
    <w:rsid w:val="008D7A7A"/>
    <w:rsid w:val="008E59F9"/>
    <w:rsid w:val="00907923"/>
    <w:rsid w:val="00950C72"/>
    <w:rsid w:val="009E4482"/>
    <w:rsid w:val="009F2601"/>
    <w:rsid w:val="00A23BA3"/>
    <w:rsid w:val="00A51261"/>
    <w:rsid w:val="00A837F0"/>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4.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2024-05-02T12:41:00Z</dcterms:created>
  <dcterms:modified xsi:type="dcterms:W3CDTF">2024-05-02T12:41:00Z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