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2CF4ADEC"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Pr>
                                <w:rFonts w:ascii="Calibri" w:eastAsia="Times New Roman" w:hAnsi="Calibri"/>
                                <w:b/>
                                <w:kern w:val="28"/>
                                <w:sz w:val="44"/>
                                <w:szCs w:val="20"/>
                              </w:rPr>
                              <w:t xml:space="preserve">Use of </w:t>
                            </w:r>
                            <w:bookmarkStart w:id="1" w:name="_Hlk165554661"/>
                            <w:r w:rsidR="00355113">
                              <w:rPr>
                                <w:rFonts w:ascii="Calibri" w:eastAsia="Times New Roman" w:hAnsi="Calibri"/>
                                <w:b/>
                                <w:kern w:val="28"/>
                                <w:sz w:val="44"/>
                                <w:szCs w:val="20"/>
                              </w:rPr>
                              <w:t>Junior hacksaw</w:t>
                            </w:r>
                            <w:r w:rsidR="00EE357B" w:rsidRPr="00EE357B">
                              <w:rPr>
                                <w:rFonts w:ascii="Calibri" w:eastAsia="Times New Roman" w:hAnsi="Calibri" w:cs="Times New Roman"/>
                                <w:b/>
                                <w:kern w:val="28"/>
                                <w:sz w:val="44"/>
                                <w:szCs w:val="20"/>
                              </w:rPr>
                              <w:t xml:space="preserve"> </w:t>
                            </w:r>
                            <w:bookmarkEnd w:id="1"/>
                            <w:r w:rsidR="00EE357B" w:rsidRPr="00EE357B">
                              <w:rPr>
                                <w:rFonts w:ascii="Calibri" w:eastAsia="Times New Roman" w:hAnsi="Calibri" w:cs="Times New Roman"/>
                                <w:b/>
                                <w:kern w:val="28"/>
                                <w:sz w:val="44"/>
                                <w:szCs w:val="20"/>
                              </w:rPr>
                              <w:t>-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2CF4ADEC"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2" w:name="_Hlk165548211"/>
                      <w:r>
                        <w:rPr>
                          <w:rFonts w:ascii="Calibri" w:eastAsia="Times New Roman" w:hAnsi="Calibri"/>
                          <w:b/>
                          <w:kern w:val="28"/>
                          <w:sz w:val="44"/>
                          <w:szCs w:val="20"/>
                        </w:rPr>
                        <w:t xml:space="preserve">Use of </w:t>
                      </w:r>
                      <w:bookmarkStart w:id="3" w:name="_Hlk165554661"/>
                      <w:r w:rsidR="00355113">
                        <w:rPr>
                          <w:rFonts w:ascii="Calibri" w:eastAsia="Times New Roman" w:hAnsi="Calibri"/>
                          <w:b/>
                          <w:kern w:val="28"/>
                          <w:sz w:val="44"/>
                          <w:szCs w:val="20"/>
                        </w:rPr>
                        <w:t>Junior hacksaw</w:t>
                      </w:r>
                      <w:r w:rsidR="00EE357B" w:rsidRPr="00EE357B">
                        <w:rPr>
                          <w:rFonts w:ascii="Calibri" w:eastAsia="Times New Roman" w:hAnsi="Calibri" w:cs="Times New Roman"/>
                          <w:b/>
                          <w:kern w:val="28"/>
                          <w:sz w:val="44"/>
                          <w:szCs w:val="20"/>
                        </w:rPr>
                        <w:t xml:space="preserve"> </w:t>
                      </w:r>
                      <w:bookmarkEnd w:id="3"/>
                      <w:r w:rsidR="00EE357B" w:rsidRPr="00EE357B">
                        <w:rPr>
                          <w:rFonts w:ascii="Calibri" w:eastAsia="Times New Roman" w:hAnsi="Calibri" w:cs="Times New Roman"/>
                          <w:b/>
                          <w:kern w:val="28"/>
                          <w:sz w:val="44"/>
                          <w:szCs w:val="20"/>
                        </w:rPr>
                        <w:t>- risk assessment</w:t>
                      </w:r>
                    </w:p>
                    <w:bookmarkEnd w:id="2"/>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52E737F9" w:rsidR="00EE357B" w:rsidRDefault="00EE357B" w:rsidP="00EE357B">
      <w:pPr>
        <w:pStyle w:val="Picturestyle"/>
      </w:pPr>
      <w:r>
        <w:t>You will find guidance on usi</w:t>
      </w:r>
      <w:r w:rsidR="00363A4F">
        <w:t>ng</w:t>
      </w:r>
      <w:r w:rsidR="00363A4F" w:rsidRPr="00363A4F">
        <w:t xml:space="preserve"> </w:t>
      </w:r>
      <w:r w:rsidR="00355113" w:rsidRPr="00355113">
        <w:t>Junior hacksaw</w:t>
      </w:r>
      <w:r>
        <w:t xml:space="preserve"> in Primary 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 xml:space="preserve">Points to consider when using this </w:t>
      </w:r>
      <w:proofErr w:type="gramStart"/>
      <w:r w:rsidRPr="00414976">
        <w:rPr>
          <w:rFonts w:ascii="Arial" w:eastAsia="Calibri" w:hAnsi="Arial" w:cs="Arial"/>
          <w:b/>
          <w:sz w:val="24"/>
          <w:szCs w:val="24"/>
        </w:rPr>
        <w:t>resource</w:t>
      </w:r>
      <w:proofErr w:type="gramEnd"/>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13725530" w:rsidR="00EE357B" w:rsidRPr="00EE357B" w:rsidRDefault="0028529F" w:rsidP="00EE357B">
      <w:pPr>
        <w:spacing w:after="0" w:line="240" w:lineRule="auto"/>
        <w:rPr>
          <w:rFonts w:ascii="Arial" w:eastAsia="Calibri" w:hAnsi="Arial" w:cs="Arial"/>
          <w:b/>
          <w:color w:val="0088CE"/>
          <w:sz w:val="56"/>
          <w:szCs w:val="56"/>
        </w:rPr>
      </w:pPr>
      <w:r w:rsidRPr="0028529F">
        <w:rPr>
          <w:rFonts w:ascii="Arial" w:eastAsia="Calibri" w:hAnsi="Arial" w:cs="Arial"/>
          <w:b/>
          <w:color w:val="0088CE"/>
          <w:sz w:val="56"/>
          <w:szCs w:val="56"/>
        </w:rPr>
        <w:lastRenderedPageBreak/>
        <w:t xml:space="preserve">Use of </w:t>
      </w:r>
      <w:r w:rsidR="00355113" w:rsidRPr="00355113">
        <w:rPr>
          <w:rFonts w:ascii="Arial" w:eastAsia="Calibri" w:hAnsi="Arial" w:cs="Arial"/>
          <w:b/>
          <w:color w:val="0088CE"/>
          <w:sz w:val="56"/>
          <w:szCs w:val="56"/>
        </w:rPr>
        <w:t>Junior hacksaw</w:t>
      </w:r>
      <w:r w:rsidR="00EE357B" w:rsidRPr="00EE357B">
        <w:rPr>
          <w:rFonts w:ascii="Arial" w:eastAsia="Calibri" w:hAnsi="Arial" w:cs="Arial"/>
          <w:b/>
          <w:color w:val="0088CE"/>
          <w:sz w:val="56"/>
          <w:szCs w:val="56"/>
        </w:rPr>
        <w:t xml:space="preserve">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55113" w:rsidRPr="00355113" w14:paraId="1FE81C05" w14:textId="77777777" w:rsidTr="00B51873">
        <w:tc>
          <w:tcPr>
            <w:tcW w:w="9242" w:type="dxa"/>
            <w:shd w:val="clear" w:color="auto" w:fill="auto"/>
          </w:tcPr>
          <w:p w14:paraId="32D4A667" w14:textId="53061CFD"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Pr>
                <w:rFonts w:ascii="Arial" w:eastAsia="Calibri" w:hAnsi="Arial" w:cs="Times New Roman"/>
                <w:b/>
                <w:bCs/>
                <w:noProof/>
                <w:sz w:val="32"/>
                <w:szCs w:val="32"/>
              </w:rPr>
              <w:drawing>
                <wp:anchor distT="0" distB="0" distL="114300" distR="114300" simplePos="0" relativeHeight="251662336" behindDoc="0" locked="0" layoutInCell="1" allowOverlap="1" wp14:anchorId="4966E663" wp14:editId="4EBE4F64">
                  <wp:simplePos x="0" y="0"/>
                  <wp:positionH relativeFrom="column">
                    <wp:posOffset>4397375</wp:posOffset>
                  </wp:positionH>
                  <wp:positionV relativeFrom="page">
                    <wp:posOffset>140335</wp:posOffset>
                  </wp:positionV>
                  <wp:extent cx="1092200" cy="1092200"/>
                  <wp:effectExtent l="0" t="0" r="0" b="0"/>
                  <wp:wrapNone/>
                  <wp:docPr id="10628716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pic:spPr>
                      </pic:pic>
                    </a:graphicData>
                  </a:graphic>
                  <wp14:sizeRelH relativeFrom="margin">
                    <wp14:pctWidth>0</wp14:pctWidth>
                  </wp14:sizeRelH>
                  <wp14:sizeRelV relativeFrom="margin">
                    <wp14:pctHeight>0</wp14:pctHeight>
                  </wp14:sizeRelV>
                </wp:anchor>
              </w:drawing>
            </w:r>
            <w:r w:rsidRPr="00355113">
              <w:rPr>
                <w:rFonts w:ascii="Arial" w:eastAsia="Calibri" w:hAnsi="Arial" w:cs="Times New Roman"/>
                <w:b/>
                <w:bCs/>
                <w:sz w:val="32"/>
                <w:szCs w:val="32"/>
              </w:rPr>
              <w:t>Junior hacksaw</w:t>
            </w:r>
          </w:p>
          <w:p w14:paraId="23008B92"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66F724D2" w14:textId="644C026E"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324C82C0"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3C40E042"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p>
        </w:tc>
      </w:tr>
      <w:tr w:rsidR="00355113" w:rsidRPr="00355113" w14:paraId="3E6C5599" w14:textId="77777777" w:rsidTr="00B51873">
        <w:tc>
          <w:tcPr>
            <w:tcW w:w="9242" w:type="dxa"/>
            <w:shd w:val="clear" w:color="auto" w:fill="B4C6E7"/>
          </w:tcPr>
          <w:p w14:paraId="2687AFB4"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lang w:eastAsia="en-GB"/>
              </w:rPr>
              <w:t>Please sign in the appropriate space to confirm your knowledge and understanding of the hazards and the risk control measures that should be applied when using equipment.</w:t>
            </w:r>
          </w:p>
        </w:tc>
      </w:tr>
      <w:tr w:rsidR="00355113" w:rsidRPr="00355113" w14:paraId="2C5F8C79" w14:textId="77777777" w:rsidTr="00B51873">
        <w:tc>
          <w:tcPr>
            <w:tcW w:w="9242" w:type="dxa"/>
            <w:shd w:val="clear" w:color="auto" w:fill="B4C6E7"/>
          </w:tcPr>
          <w:p w14:paraId="5D1C93D0"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55113">
              <w:rPr>
                <w:rFonts w:ascii="Arial" w:eastAsia="Calibri" w:hAnsi="Arial" w:cs="Times New Roman"/>
                <w:b/>
                <w:bCs/>
                <w:sz w:val="24"/>
                <w:szCs w:val="24"/>
              </w:rPr>
              <w:t>Activity</w:t>
            </w:r>
          </w:p>
        </w:tc>
      </w:tr>
      <w:tr w:rsidR="00355113" w:rsidRPr="00355113" w14:paraId="615ABDF2" w14:textId="77777777" w:rsidTr="00B51873">
        <w:tc>
          <w:tcPr>
            <w:tcW w:w="9242" w:type="dxa"/>
            <w:shd w:val="clear" w:color="auto" w:fill="auto"/>
          </w:tcPr>
          <w:p w14:paraId="689CC5BC"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55113">
              <w:rPr>
                <w:rFonts w:ascii="Arial" w:eastAsia="Calibri" w:hAnsi="Arial" w:cs="Times New Roman"/>
                <w:sz w:val="24"/>
                <w:szCs w:val="24"/>
                <w:lang w:eastAsia="en-GB"/>
              </w:rPr>
              <w:t>USE OF JUNIOR HACKSAW</w:t>
            </w:r>
          </w:p>
        </w:tc>
      </w:tr>
      <w:tr w:rsidR="00355113" w:rsidRPr="00355113" w14:paraId="3C2151B8" w14:textId="77777777" w:rsidTr="00B51873">
        <w:tc>
          <w:tcPr>
            <w:tcW w:w="9242" w:type="dxa"/>
            <w:shd w:val="clear" w:color="auto" w:fill="B4C6E7"/>
          </w:tcPr>
          <w:p w14:paraId="7135E865"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55113">
              <w:rPr>
                <w:rFonts w:ascii="Arial" w:eastAsia="Calibri" w:hAnsi="Arial" w:cs="Times New Roman"/>
                <w:b/>
                <w:bCs/>
                <w:sz w:val="24"/>
                <w:szCs w:val="24"/>
                <w:lang w:eastAsia="en-GB"/>
              </w:rPr>
              <w:t>Hazards</w:t>
            </w:r>
          </w:p>
        </w:tc>
      </w:tr>
      <w:tr w:rsidR="00355113" w:rsidRPr="00355113" w14:paraId="7413979D" w14:textId="77777777" w:rsidTr="00B51873">
        <w:tc>
          <w:tcPr>
            <w:tcW w:w="9242" w:type="dxa"/>
            <w:shd w:val="clear" w:color="auto" w:fill="auto"/>
          </w:tcPr>
          <w:p w14:paraId="6548D064"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Cuts/lacerations.</w:t>
            </w:r>
          </w:p>
          <w:p w14:paraId="356F7049"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Splinters.</w:t>
            </w:r>
          </w:p>
          <w:p w14:paraId="0F335FD6"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Broken or blunt/damaged blades.</w:t>
            </w:r>
          </w:p>
          <w:p w14:paraId="40F05AE0"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Incorrect use, e.g. material insecure in holding device.</w:t>
            </w:r>
          </w:p>
          <w:p w14:paraId="5FDB1DD0"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xml:space="preserve">• Lack of </w:t>
            </w:r>
            <w:proofErr w:type="gramStart"/>
            <w:r w:rsidRPr="00355113">
              <w:rPr>
                <w:rFonts w:ascii="Arial" w:eastAsia="Calibri" w:hAnsi="Arial" w:cs="Times New Roman"/>
                <w:sz w:val="24"/>
                <w:szCs w:val="24"/>
              </w:rPr>
              <w:t>work space</w:t>
            </w:r>
            <w:proofErr w:type="gramEnd"/>
            <w:r w:rsidRPr="00355113">
              <w:rPr>
                <w:rFonts w:ascii="Arial" w:eastAsia="Calibri" w:hAnsi="Arial" w:cs="Times New Roman"/>
                <w:sz w:val="24"/>
                <w:szCs w:val="24"/>
              </w:rPr>
              <w:t>.</w:t>
            </w:r>
          </w:p>
        </w:tc>
      </w:tr>
      <w:tr w:rsidR="00355113" w:rsidRPr="00355113" w14:paraId="26FF4760" w14:textId="77777777" w:rsidTr="00B51873">
        <w:tc>
          <w:tcPr>
            <w:tcW w:w="9242" w:type="dxa"/>
            <w:shd w:val="clear" w:color="auto" w:fill="B4C6E7"/>
          </w:tcPr>
          <w:p w14:paraId="2EAC672F"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55113">
              <w:rPr>
                <w:rFonts w:ascii="Arial" w:eastAsia="Calibri" w:hAnsi="Arial" w:cs="Times New Roman"/>
                <w:b/>
                <w:bCs/>
                <w:sz w:val="24"/>
                <w:szCs w:val="24"/>
                <w:lang w:eastAsia="en-GB"/>
              </w:rPr>
              <w:t>Additional Hazards Identified</w:t>
            </w:r>
          </w:p>
        </w:tc>
      </w:tr>
      <w:tr w:rsidR="00355113" w:rsidRPr="00355113" w14:paraId="73EAFD60" w14:textId="77777777" w:rsidTr="00B51873">
        <w:tc>
          <w:tcPr>
            <w:tcW w:w="9242" w:type="dxa"/>
            <w:shd w:val="clear" w:color="auto" w:fill="auto"/>
          </w:tcPr>
          <w:p w14:paraId="2A61E46D"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884E612"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6D7AE40D"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1E8BCAAC"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355113" w:rsidRPr="00355113" w14:paraId="46D65A42" w14:textId="77777777" w:rsidTr="00B51873">
        <w:tc>
          <w:tcPr>
            <w:tcW w:w="9242" w:type="dxa"/>
            <w:shd w:val="clear" w:color="auto" w:fill="B4C6E7"/>
          </w:tcPr>
          <w:p w14:paraId="1907445D"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55113">
              <w:rPr>
                <w:rFonts w:ascii="Arial" w:eastAsia="Calibri" w:hAnsi="Arial" w:cs="Times New Roman"/>
                <w:b/>
                <w:bCs/>
                <w:sz w:val="24"/>
                <w:szCs w:val="24"/>
                <w:lang w:eastAsia="en-GB"/>
              </w:rPr>
              <w:t>Risk Control Measures</w:t>
            </w:r>
          </w:p>
        </w:tc>
      </w:tr>
      <w:tr w:rsidR="00355113" w:rsidRPr="00355113" w14:paraId="1649F559" w14:textId="77777777" w:rsidTr="00B51873">
        <w:tc>
          <w:tcPr>
            <w:tcW w:w="9242" w:type="dxa"/>
            <w:shd w:val="clear" w:color="auto" w:fill="auto"/>
          </w:tcPr>
          <w:p w14:paraId="285171D7"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Junior hacksaws with disposable blades are the safest saws for primary pupils. The metal cutting blade (with smaller teeth) is safer for use with young pupils than the course wood cutting blades.</w:t>
            </w:r>
          </w:p>
          <w:p w14:paraId="5789131B"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xml:space="preserve">• Blades should be checked for damage and correctly fitted prior to use. Damaged or blunt blades must not be used. Hacksaws are safer with sharp blades. </w:t>
            </w:r>
          </w:p>
          <w:p w14:paraId="40AED005"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xml:space="preserve">• The material to be sawn must be held securely in an appropriate jig, </w:t>
            </w:r>
            <w:proofErr w:type="gramStart"/>
            <w:r w:rsidRPr="00355113">
              <w:rPr>
                <w:rFonts w:ascii="Arial" w:eastAsia="Calibri" w:hAnsi="Arial" w:cs="Times New Roman"/>
                <w:sz w:val="24"/>
                <w:szCs w:val="24"/>
              </w:rPr>
              <w:t>vice</w:t>
            </w:r>
            <w:proofErr w:type="gramEnd"/>
            <w:r w:rsidRPr="00355113">
              <w:rPr>
                <w:rFonts w:ascii="Arial" w:eastAsia="Calibri" w:hAnsi="Arial" w:cs="Times New Roman"/>
                <w:sz w:val="24"/>
                <w:szCs w:val="24"/>
              </w:rPr>
              <w:t xml:space="preserve"> or bench-hook and/or clamped. </w:t>
            </w:r>
          </w:p>
          <w:p w14:paraId="0D6F2829"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lastRenderedPageBreak/>
              <w:t>• Long hair/clothing should be managed to minimise impaired vision or entanglement with the saw/material being sawn.</w:t>
            </w:r>
          </w:p>
          <w:p w14:paraId="7C646649"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xml:space="preserve">• Adequate training must be given prior to use to ensure proper stance and that the saw is used correctly. </w:t>
            </w:r>
          </w:p>
          <w:p w14:paraId="32B503F8"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 xml:space="preserve">• When sawing is completed, sawn ends need to be lightly sand papered to remove any splinters that remain. </w:t>
            </w:r>
          </w:p>
          <w:p w14:paraId="656607E6"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rPr>
              <w:t>Remind pupils about the danger of blowing sawdust when working with wood, it could blow into their or someone else’s eyes.</w:t>
            </w:r>
          </w:p>
        </w:tc>
      </w:tr>
      <w:tr w:rsidR="00355113" w:rsidRPr="00355113" w14:paraId="377BE6C4" w14:textId="77777777" w:rsidTr="00B51873">
        <w:tc>
          <w:tcPr>
            <w:tcW w:w="9242" w:type="dxa"/>
            <w:shd w:val="clear" w:color="auto" w:fill="B4C6E7"/>
          </w:tcPr>
          <w:p w14:paraId="2E56154D"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55113">
              <w:rPr>
                <w:rFonts w:ascii="Arial" w:eastAsia="Calibri" w:hAnsi="Arial" w:cs="Times New Roman"/>
                <w:b/>
                <w:bCs/>
                <w:sz w:val="24"/>
                <w:szCs w:val="24"/>
                <w:lang w:eastAsia="en-GB"/>
              </w:rPr>
              <w:lastRenderedPageBreak/>
              <w:t>Additional Control Measures Identified</w:t>
            </w:r>
          </w:p>
        </w:tc>
      </w:tr>
      <w:tr w:rsidR="00355113" w:rsidRPr="00355113" w14:paraId="60A60607" w14:textId="77777777" w:rsidTr="00B51873">
        <w:tc>
          <w:tcPr>
            <w:tcW w:w="9242" w:type="dxa"/>
            <w:shd w:val="clear" w:color="auto" w:fill="auto"/>
          </w:tcPr>
          <w:p w14:paraId="2750C519"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55113">
              <w:rPr>
                <w:rFonts w:ascii="Arial" w:eastAsia="Calibri" w:hAnsi="Arial" w:cs="Times New Roman"/>
                <w:b/>
                <w:bCs/>
                <w:sz w:val="24"/>
                <w:szCs w:val="24"/>
                <w:lang w:eastAsia="en-GB"/>
              </w:rPr>
              <w:t xml:space="preserve">(If you have identified additional </w:t>
            </w:r>
            <w:proofErr w:type="gramStart"/>
            <w:r w:rsidRPr="00355113">
              <w:rPr>
                <w:rFonts w:ascii="Arial" w:eastAsia="Calibri" w:hAnsi="Arial" w:cs="Times New Roman"/>
                <w:b/>
                <w:bCs/>
                <w:sz w:val="24"/>
                <w:szCs w:val="24"/>
                <w:lang w:eastAsia="en-GB"/>
              </w:rPr>
              <w:t>hazards</w:t>
            </w:r>
            <w:proofErr w:type="gramEnd"/>
            <w:r w:rsidRPr="00355113">
              <w:rPr>
                <w:rFonts w:ascii="Arial" w:eastAsia="Calibri" w:hAnsi="Arial" w:cs="Times New Roman"/>
                <w:b/>
                <w:bCs/>
                <w:sz w:val="24"/>
                <w:szCs w:val="24"/>
                <w:lang w:eastAsia="en-GB"/>
              </w:rPr>
              <w:t xml:space="preserve"> you must describe what additional control measures need to be put in place)</w:t>
            </w:r>
          </w:p>
        </w:tc>
      </w:tr>
      <w:tr w:rsidR="00355113" w:rsidRPr="00355113" w14:paraId="7292918A" w14:textId="77777777" w:rsidTr="00B51873">
        <w:tc>
          <w:tcPr>
            <w:tcW w:w="9242" w:type="dxa"/>
            <w:shd w:val="clear" w:color="auto" w:fill="B4C6E7"/>
          </w:tcPr>
          <w:p w14:paraId="5C42325A"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55113">
              <w:rPr>
                <w:rFonts w:ascii="Arial" w:eastAsia="Calibri" w:hAnsi="Arial" w:cs="Times New Roman"/>
                <w:b/>
                <w:bCs/>
                <w:sz w:val="24"/>
                <w:szCs w:val="24"/>
                <w:lang w:eastAsia="en-GB"/>
              </w:rPr>
              <w:t>All relevant staff have been made fully aware of the contents of this risk assessment</w:t>
            </w:r>
          </w:p>
        </w:tc>
      </w:tr>
      <w:tr w:rsidR="00355113" w:rsidRPr="00355113" w14:paraId="51088D24" w14:textId="77777777" w:rsidTr="00B51873">
        <w:tc>
          <w:tcPr>
            <w:tcW w:w="9242" w:type="dxa"/>
            <w:shd w:val="clear" w:color="auto" w:fill="auto"/>
          </w:tcPr>
          <w:p w14:paraId="7BE65C15"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55113">
              <w:rPr>
                <w:rFonts w:ascii="Arial" w:eastAsia="Calibri" w:hAnsi="Arial" w:cs="Times New Roman"/>
                <w:sz w:val="24"/>
                <w:szCs w:val="24"/>
                <w:lang w:eastAsia="en-GB"/>
              </w:rPr>
              <w:t xml:space="preserve">Date of Risk Assessment: </w:t>
            </w:r>
          </w:p>
          <w:p w14:paraId="4F6782B2"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510DC440"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55113">
              <w:rPr>
                <w:rFonts w:ascii="Arial" w:eastAsia="Calibri" w:hAnsi="Arial" w:cs="Times New Roman"/>
                <w:sz w:val="24"/>
                <w:szCs w:val="24"/>
                <w:lang w:eastAsia="en-GB"/>
              </w:rPr>
              <w:t>Date of Review:</w:t>
            </w:r>
          </w:p>
          <w:p w14:paraId="182EA012"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4FBF9DB1"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55113">
              <w:rPr>
                <w:rFonts w:ascii="Arial" w:eastAsia="Calibri" w:hAnsi="Arial" w:cs="Times New Roman"/>
                <w:sz w:val="24"/>
                <w:szCs w:val="24"/>
                <w:lang w:eastAsia="en-GB"/>
              </w:rPr>
              <w:t xml:space="preserve">Name(s) of Assessor(s): </w:t>
            </w:r>
          </w:p>
          <w:p w14:paraId="05117043"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55113">
              <w:rPr>
                <w:rFonts w:ascii="Arial" w:eastAsia="Calibri" w:hAnsi="Arial" w:cs="Times New Roman"/>
                <w:sz w:val="24"/>
                <w:szCs w:val="24"/>
                <w:lang w:eastAsia="en-GB"/>
              </w:rPr>
              <w:t xml:space="preserve"> </w:t>
            </w:r>
          </w:p>
          <w:p w14:paraId="090C6F78"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55113">
              <w:rPr>
                <w:rFonts w:ascii="Arial" w:eastAsia="Calibri" w:hAnsi="Arial" w:cs="Times New Roman"/>
                <w:sz w:val="24"/>
                <w:szCs w:val="24"/>
                <w:lang w:eastAsia="en-GB"/>
              </w:rPr>
              <w:t xml:space="preserve">Signature of Subject Leader/Coordinator: </w:t>
            </w:r>
          </w:p>
          <w:p w14:paraId="3D1CF9C1"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1BA62C92" w14:textId="77777777" w:rsidR="00355113" w:rsidRPr="00355113" w:rsidRDefault="00355113" w:rsidP="00355113">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55113">
              <w:rPr>
                <w:rFonts w:ascii="Arial" w:eastAsia="Calibri" w:hAnsi="Arial" w:cs="Times New Roman"/>
                <w:sz w:val="24"/>
                <w:szCs w:val="24"/>
                <w:lang w:eastAsia="en-GB"/>
              </w:rPr>
              <w:t xml:space="preserve">Signature of Headteacher: </w:t>
            </w:r>
          </w:p>
        </w:tc>
      </w:tr>
    </w:tbl>
    <w:p w14:paraId="1A693DC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273B6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381F6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355113" w:rsidP="00414976">
      <w:pPr>
        <w:tabs>
          <w:tab w:val="center" w:pos="4513"/>
          <w:tab w:val="right" w:pos="9026"/>
        </w:tabs>
        <w:spacing w:after="0" w:line="240" w:lineRule="auto"/>
        <w:rPr>
          <w:rFonts w:ascii="Arial" w:eastAsia="Times New Roman" w:hAnsi="Arial" w:cs="Arial"/>
          <w:sz w:val="24"/>
          <w:szCs w:val="24"/>
        </w:rPr>
      </w:pPr>
      <w:hyperlink r:id="rId13"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w:t>
      </w:r>
      <w:proofErr w:type="gramStart"/>
      <w:r w:rsidRPr="00414976">
        <w:rPr>
          <w:rFonts w:ascii="Arial" w:eastAsia="Calibri" w:hAnsi="Arial" w:cs="Arial"/>
          <w:sz w:val="24"/>
          <w:szCs w:val="24"/>
        </w:rPr>
        <w:t>up-to-date</w:t>
      </w:r>
      <w:proofErr w:type="gramEnd"/>
      <w:r w:rsidRPr="00414976">
        <w:rPr>
          <w:rFonts w:ascii="Arial" w:eastAsia="Calibri" w:hAnsi="Arial" w:cs="Arial"/>
          <w:sz w:val="24"/>
          <w:szCs w:val="24"/>
        </w:rPr>
        <w:t xml:space="preserv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4"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sz w:val="24"/>
          <w:szCs w:val="24"/>
        </w:rPr>
      </w:pPr>
      <w:hyperlink r:id="rId24"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355113" w:rsidP="00414976">
      <w:pPr>
        <w:numPr>
          <w:ilvl w:val="0"/>
          <w:numId w:val="2"/>
        </w:numPr>
        <w:tabs>
          <w:tab w:val="center" w:pos="4513"/>
          <w:tab w:val="right" w:pos="9026"/>
        </w:tabs>
        <w:spacing w:after="0" w:line="240" w:lineRule="auto"/>
        <w:rPr>
          <w:rFonts w:ascii="Arial" w:eastAsia="Calibri" w:hAnsi="Arial" w:cs="Arial"/>
          <w:sz w:val="24"/>
          <w:szCs w:val="24"/>
        </w:rPr>
      </w:pP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w:t>
      </w:r>
      <w:proofErr w:type="gramStart"/>
      <w:r w:rsidRPr="00414976">
        <w:rPr>
          <w:rFonts w:ascii="Arial" w:eastAsia="Calibri" w:hAnsi="Arial" w:cs="Arial"/>
          <w:sz w:val="24"/>
          <w:szCs w:val="24"/>
        </w:rPr>
        <w:t>personal</w:t>
      </w:r>
      <w:proofErr w:type="gramEnd"/>
      <w:r w:rsidRPr="00414976">
        <w:rPr>
          <w:rFonts w:ascii="Arial" w:eastAsia="Calibri" w:hAnsi="Arial" w:cs="Arial"/>
          <w:sz w:val="24"/>
          <w:szCs w:val="24"/>
        </w:rPr>
        <w:t xml:space="preserve">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download this </w:t>
      </w:r>
      <w:proofErr w:type="gramStart"/>
      <w:r w:rsidRPr="00414976">
        <w:rPr>
          <w:rFonts w:ascii="Arial" w:eastAsia="Calibri" w:hAnsi="Arial" w:cs="Arial"/>
          <w:sz w:val="24"/>
          <w:szCs w:val="24"/>
        </w:rPr>
        <w:t>resource</w:t>
      </w:r>
      <w:proofErr w:type="gramEnd"/>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save this resource on your </w:t>
      </w:r>
      <w:proofErr w:type="gramStart"/>
      <w:r w:rsidRPr="00414976">
        <w:rPr>
          <w:rFonts w:ascii="Arial" w:eastAsia="Calibri" w:hAnsi="Arial" w:cs="Arial"/>
          <w:sz w:val="24"/>
          <w:szCs w:val="24"/>
        </w:rPr>
        <w:t>computer</w:t>
      </w:r>
      <w:proofErr w:type="gramEnd"/>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print as many copies as you would like to use in your </w:t>
      </w:r>
      <w:proofErr w:type="gramStart"/>
      <w:r w:rsidRPr="00414976">
        <w:rPr>
          <w:rFonts w:ascii="Arial" w:eastAsia="Calibri" w:hAnsi="Arial" w:cs="Arial"/>
          <w:sz w:val="24"/>
          <w:szCs w:val="24"/>
        </w:rPr>
        <w:t>school</w:t>
      </w:r>
      <w:proofErr w:type="gramEnd"/>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claim this resource as your </w:t>
      </w:r>
      <w:proofErr w:type="gramStart"/>
      <w:r w:rsidRPr="00414976">
        <w:rPr>
          <w:rFonts w:ascii="Arial" w:eastAsia="Calibri" w:hAnsi="Arial" w:cs="Arial"/>
          <w:sz w:val="24"/>
          <w:szCs w:val="24"/>
        </w:rPr>
        <w:t>own</w:t>
      </w:r>
      <w:proofErr w:type="gramEnd"/>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sell or in any way profit from this </w:t>
      </w:r>
      <w:proofErr w:type="gramStart"/>
      <w:r w:rsidRPr="00414976">
        <w:rPr>
          <w:rFonts w:ascii="Arial" w:eastAsia="Calibri" w:hAnsi="Arial" w:cs="Arial"/>
          <w:sz w:val="24"/>
          <w:szCs w:val="24"/>
        </w:rPr>
        <w:t>resource</w:t>
      </w:r>
      <w:proofErr w:type="gramEnd"/>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store or distribute this resource on any other website or another location where others are able to electronically retrieve </w:t>
      </w:r>
      <w:proofErr w:type="gramStart"/>
      <w:r w:rsidRPr="00414976">
        <w:rPr>
          <w:rFonts w:ascii="Arial" w:eastAsia="Calibri" w:hAnsi="Arial" w:cs="Arial"/>
          <w:sz w:val="24"/>
          <w:szCs w:val="24"/>
        </w:rPr>
        <w:t>it</w:t>
      </w:r>
      <w:proofErr w:type="gramEnd"/>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9"/>
      <w:footerReference w:type="default" r:id="rId30"/>
      <w:headerReference w:type="first" r:id="rId31"/>
      <w:footerReference w:type="first" r:id="rId32"/>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01A5762D" w:rsidR="00EE357B" w:rsidRPr="00EE357B" w:rsidRDefault="0028529F" w:rsidP="00EE357B">
        <w:pPr>
          <w:pStyle w:val="Footer"/>
          <w:rPr>
            <w:b/>
            <w:sz w:val="20"/>
            <w:szCs w:val="20"/>
          </w:rPr>
        </w:pPr>
        <w:r w:rsidRPr="0028529F">
          <w:rPr>
            <w:b/>
            <w:sz w:val="20"/>
            <w:szCs w:val="20"/>
          </w:rPr>
          <w:t>Use of</w:t>
        </w:r>
        <w:r w:rsidR="00596497">
          <w:rPr>
            <w:b/>
            <w:sz w:val="20"/>
            <w:szCs w:val="20"/>
          </w:rPr>
          <w:t xml:space="preserve"> </w:t>
        </w:r>
        <w:r w:rsidR="00355113" w:rsidRPr="00355113">
          <w:rPr>
            <w:b/>
            <w:sz w:val="20"/>
            <w:szCs w:val="20"/>
          </w:rPr>
          <w:t>Junior hacksaw</w:t>
        </w:r>
        <w:r w:rsidR="00EE357B" w:rsidRPr="00EE357B">
          <w:rPr>
            <w:b/>
            <w:sz w:val="20"/>
            <w:szCs w:val="20"/>
          </w:rPr>
          <w:t xml:space="preserve"> - risk assessment</w:t>
        </w:r>
      </w:p>
      <w:p w14:paraId="2D640F54" w14:textId="1DFA17EF" w:rsidR="00BF1F6A" w:rsidRPr="002902F2" w:rsidRDefault="002902F2" w:rsidP="00363A4F">
        <w:pPr>
          <w:pStyle w:val="Footer"/>
          <w:tabs>
            <w:tab w:val="left" w:pos="3160"/>
          </w:tabs>
          <w:rPr>
            <w:rFonts w:ascii="Arial" w:hAnsi="Arial" w:cs="Arial"/>
            <w:b/>
            <w:sz w:val="20"/>
            <w:szCs w:val="20"/>
          </w:rPr>
        </w:pPr>
        <w:r>
          <w:rPr>
            <w:b/>
            <w:sz w:val="20"/>
            <w:szCs w:val="20"/>
          </w:rPr>
          <w:tab/>
        </w:r>
        <w:r w:rsidR="00363A4F">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4" w:name="_Hlk161661549"/>
                          <w:bookmarkStart w:id="5" w:name="_Hlk161661550"/>
                          <w:r w:rsidRPr="00534C3B">
                            <w:rPr>
                              <w:rFonts w:ascii="Gill Sans MT" w:hAnsi="Gill Sans MT"/>
                              <w:b/>
                              <w:color w:val="1F3244"/>
                              <w:sz w:val="31"/>
                              <w:szCs w:val="31"/>
                            </w:rPr>
                            <w:t>hants.gov.uk</w:t>
                          </w:r>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6" w:name="_Hlk161661549"/>
                    <w:bookmarkStart w:id="7" w:name="_Hlk161661550"/>
                    <w:r w:rsidRPr="00534C3B">
                      <w:rPr>
                        <w:rFonts w:ascii="Gill Sans MT" w:hAnsi="Gill Sans MT"/>
                        <w:b/>
                        <w:color w:val="1F3244"/>
                        <w:sz w:val="31"/>
                        <w:szCs w:val="31"/>
                      </w:rPr>
                      <w:t>hants.gov.uk</w:t>
                    </w:r>
                    <w:bookmarkEnd w:id="6"/>
                    <w:bookmarkEnd w:id="7"/>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355113">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2352C"/>
    <w:rsid w:val="00144FA3"/>
    <w:rsid w:val="00156A74"/>
    <w:rsid w:val="001D3B89"/>
    <w:rsid w:val="001D40B4"/>
    <w:rsid w:val="0020518B"/>
    <w:rsid w:val="00220C2A"/>
    <w:rsid w:val="002410FD"/>
    <w:rsid w:val="0028529F"/>
    <w:rsid w:val="002902F2"/>
    <w:rsid w:val="00354DF4"/>
    <w:rsid w:val="00355113"/>
    <w:rsid w:val="00363A4F"/>
    <w:rsid w:val="00395086"/>
    <w:rsid w:val="003C21CE"/>
    <w:rsid w:val="00414976"/>
    <w:rsid w:val="00437850"/>
    <w:rsid w:val="0044434F"/>
    <w:rsid w:val="00485C54"/>
    <w:rsid w:val="004D038C"/>
    <w:rsid w:val="005021A5"/>
    <w:rsid w:val="0052594C"/>
    <w:rsid w:val="005272BF"/>
    <w:rsid w:val="00576FFA"/>
    <w:rsid w:val="00590976"/>
    <w:rsid w:val="00596497"/>
    <w:rsid w:val="005B3A56"/>
    <w:rsid w:val="0060388C"/>
    <w:rsid w:val="006330D1"/>
    <w:rsid w:val="00635772"/>
    <w:rsid w:val="0067123D"/>
    <w:rsid w:val="00674DF0"/>
    <w:rsid w:val="006A50C7"/>
    <w:rsid w:val="006F410D"/>
    <w:rsid w:val="00722B02"/>
    <w:rsid w:val="007932D4"/>
    <w:rsid w:val="007C6352"/>
    <w:rsid w:val="0083227A"/>
    <w:rsid w:val="00833CE2"/>
    <w:rsid w:val="00892295"/>
    <w:rsid w:val="008961BA"/>
    <w:rsid w:val="008D51FA"/>
    <w:rsid w:val="008D7A7A"/>
    <w:rsid w:val="008E59F9"/>
    <w:rsid w:val="00907923"/>
    <w:rsid w:val="00931660"/>
    <w:rsid w:val="00950C72"/>
    <w:rsid w:val="009E4482"/>
    <w:rsid w:val="009F2601"/>
    <w:rsid w:val="00A23BA3"/>
    <w:rsid w:val="00A51261"/>
    <w:rsid w:val="00A837F0"/>
    <w:rsid w:val="00A93BE2"/>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F546A"/>
    <w:rsid w:val="00EF548D"/>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tlcdev@hants.gov.uk" TargetMode="External"/><Relationship Id="rId18" Type="http://schemas.openxmlformats.org/officeDocument/2006/relationships/hyperlink" Target="https://geography.hias.hants.gov.uk/course/view.php?id=159" TargetMode="External"/><Relationship Id="rId26" Type="http://schemas.openxmlformats.org/officeDocument/2006/relationships/hyperlink" Target="https://hias-moodle.mylearningapp.com/course/view.php?id=82" TargetMode="External"/><Relationship Id="rId3" Type="http://schemas.openxmlformats.org/officeDocument/2006/relationships/customXml" Target="../customXml/item3.xml"/><Relationship Id="rId21" Type="http://schemas.openxmlformats.org/officeDocument/2006/relationships/hyperlink" Target="https://leadership.hias.hants.gov.uk/course/view.php?id=144"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hias.hants.gov.uk/course/view.php?id=155" TargetMode="External"/><Relationship Id="rId25" Type="http://schemas.openxmlformats.org/officeDocument/2006/relationships/hyperlink" Target="https://assessment.hias.hants.gov.uk/course/view.php?id=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ths.hias.hants.gov.uk/course/view.php?id=218" TargetMode="External"/><Relationship Id="rId20" Type="http://schemas.openxmlformats.org/officeDocument/2006/relationships/hyperlink" Target="https://history.hias.hants.gov.uk/course/view.php?id=9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esignandtechnology.hias.hants.gov.uk/course/view.php?id=3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nglish.hias.hants.gov.uk/course/view.php?id=740" TargetMode="External"/><Relationship Id="rId23" Type="http://schemas.openxmlformats.org/officeDocument/2006/relationships/hyperlink" Target="https://art.hias.hants.gov.uk/course/view.php?id=35" TargetMode="External"/><Relationship Id="rId28" Type="http://schemas.openxmlformats.org/officeDocument/2006/relationships/hyperlink" Target="https://languages.hias.hants.gov.uk/course/view.php?id=3" TargetMode="External"/><Relationship Id="rId10" Type="http://schemas.openxmlformats.org/officeDocument/2006/relationships/footnotes" Target="footnotes.xml"/><Relationship Id="rId19" Type="http://schemas.openxmlformats.org/officeDocument/2006/relationships/hyperlink" Target="https://re.hias.hants.gov.uk/course/view.php?id=118"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as-moodle.mylearningapp.com/mod/page/view.php?id=481" TargetMode="External"/><Relationship Id="rId22" Type="http://schemas.openxmlformats.org/officeDocument/2006/relationships/hyperlink" Target="https://computing.hias.hants.gov.uk/course/view.php?id=43" TargetMode="External"/><Relationship Id="rId27" Type="http://schemas.openxmlformats.org/officeDocument/2006/relationships/hyperlink" Target="https://sen.hias.hants.gov.uk/course/view.php?id=5"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customXml/itemProps3.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5.xml><?xml version="1.0" encoding="utf-8"?>
<ds:datastoreItem xmlns:ds="http://schemas.openxmlformats.org/officeDocument/2006/customXml" ds:itemID="{9CB310AC-403D-41F1-98AE-9A48C89139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2024-05-02T14:06:00Z</dcterms:created>
  <dcterms:modified xsi:type="dcterms:W3CDTF">2024-05-02T14:06:00Z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